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49A0" w14:textId="77777777" w:rsidR="00DA1412" w:rsidRPr="00DA1412" w:rsidRDefault="00DA1412" w:rsidP="00DA1412">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DA1412">
        <w:rPr>
          <w:rFonts w:ascii="Times New Roman" w:eastAsia="Times New Roman" w:hAnsi="Times New Roman" w:cs="Times New Roman"/>
          <w:b/>
          <w:bCs/>
          <w:kern w:val="0"/>
          <w:sz w:val="27"/>
          <w:szCs w:val="27"/>
          <w:lang w:eastAsia="en-GB"/>
          <w14:ligatures w14:val="none"/>
        </w:rPr>
        <w:t>Yasal Uyarı (Disclaimer)</w:t>
      </w:r>
    </w:p>
    <w:p w14:paraId="0846610F" w14:textId="77777777" w:rsidR="00DA1412" w:rsidRPr="00DA1412" w:rsidRDefault="00DA1412" w:rsidP="00DA1412">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BLG VARLIK YÖNETİM A.Ş.</w:t>
      </w:r>
    </w:p>
    <w:p w14:paraId="0F063F70" w14:textId="77777777" w:rsidR="00DA1412" w:rsidRPr="00DA1412" w:rsidRDefault="00DA1412" w:rsidP="00DA1412">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Genel Bilgilendirme:</w:t>
      </w:r>
      <w:r w:rsidRPr="00DA1412">
        <w:rPr>
          <w:rFonts w:ascii="Times New Roman" w:eastAsia="Times New Roman" w:hAnsi="Times New Roman" w:cs="Times New Roman"/>
          <w:kern w:val="0"/>
          <w:lang w:eastAsia="en-GB"/>
          <w14:ligatures w14:val="none"/>
        </w:rPr>
        <w:br/>
        <w:t>BLG VARLIK YÖNETİM A.Ş.’nin internet sitesine hoş geldiniz. Bu yasal uyarı metni, internet sitemizden ve sunduğumuz hizmetlerden yararlanmanızı düzenlemektedir. Siteye erişerek veya hizmetlerimizi kullanarak, bu metinde yer alan koşulları kabul etmiş sayılırsınız.</w:t>
      </w:r>
    </w:p>
    <w:p w14:paraId="7DBC6DFF" w14:textId="77777777" w:rsidR="00DA1412" w:rsidRPr="00DA1412" w:rsidRDefault="00DA1412" w:rsidP="00DA1412">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Hukuki Danışmanlık Niteliği Taşımamaktadır:</w:t>
      </w:r>
      <w:r w:rsidRPr="00DA1412">
        <w:rPr>
          <w:rFonts w:ascii="Times New Roman" w:eastAsia="Times New Roman" w:hAnsi="Times New Roman" w:cs="Times New Roman"/>
          <w:kern w:val="0"/>
          <w:lang w:eastAsia="en-GB"/>
          <w14:ligatures w14:val="none"/>
        </w:rPr>
        <w:br/>
        <w:t>Bu internet sitesinde yer alan bilgiler yalnızca genel bilgilendirme amacı taşır. Herhangi bir şekilde hukuki, mali veya profesyonel danışmanlık olarak değerlendirilmemelidir. Bu bilgilerin kullanımı sonucunda doğabilecek doğrudan ya da dolaylı zararlardan BLG VARLIK YÖNETİM A.Ş. sorumluluk kabul etmez.</w:t>
      </w:r>
    </w:p>
    <w:p w14:paraId="40D4C653" w14:textId="77777777" w:rsidR="00DA1412" w:rsidRPr="00DA1412" w:rsidRDefault="00DA1412" w:rsidP="00DA1412">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Bilgi Doğruluğu:</w:t>
      </w:r>
      <w:r w:rsidRPr="00DA1412">
        <w:rPr>
          <w:rFonts w:ascii="Times New Roman" w:eastAsia="Times New Roman" w:hAnsi="Times New Roman" w:cs="Times New Roman"/>
          <w:kern w:val="0"/>
          <w:lang w:eastAsia="en-GB"/>
          <w14:ligatures w14:val="none"/>
        </w:rPr>
        <w:br/>
        <w:t>Sitemizde yer alan bilgilerin güncelliğini ve doğruluğunu sağlamak için azami özen gösterilmekle birlikte, bilgilerin eksiksiz, doğru, güvenilir veya erişilebilir olduğuna dair açık ya da örtülü herhangi bir garanti verilmemektedir.</w:t>
      </w:r>
    </w:p>
    <w:p w14:paraId="3DC92D34" w14:textId="77777777" w:rsidR="00DA1412" w:rsidRPr="00DA1412" w:rsidRDefault="00DA1412" w:rsidP="00DA1412">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Harici Bağlantılar:</w:t>
      </w:r>
      <w:r w:rsidRPr="00DA1412">
        <w:rPr>
          <w:rFonts w:ascii="Times New Roman" w:eastAsia="Times New Roman" w:hAnsi="Times New Roman" w:cs="Times New Roman"/>
          <w:kern w:val="0"/>
          <w:lang w:eastAsia="en-GB"/>
          <w14:ligatures w14:val="none"/>
        </w:rPr>
        <w:br/>
        <w:t>İnternet sitemiz üçüncü taraflara ait internet sitelerine bağlantılar içerebilir. Bu sitelerin içeriği BLG VARLIK YÖNETİM A.Ş. tarafından kontrol edilmemekte olup, bu sitelerde yer alan bilgi ve içeriklerin doğruluğu ve güvenilirliği konusunda herhangi bir garanti verilmez.</w:t>
      </w:r>
    </w:p>
    <w:p w14:paraId="69D7EF91" w14:textId="77777777" w:rsidR="00DA1412" w:rsidRPr="00DA1412" w:rsidRDefault="00DA1412" w:rsidP="00DA1412">
      <w:pPr>
        <w:spacing w:before="100" w:beforeAutospacing="1" w:after="100" w:afterAutospacing="1"/>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b/>
          <w:bCs/>
          <w:kern w:val="0"/>
          <w:lang w:eastAsia="en-GB"/>
          <w14:ligatures w14:val="none"/>
        </w:rPr>
        <w:t>Yasal Uyarı Metninde Değişiklik:</w:t>
      </w:r>
      <w:r w:rsidRPr="00DA1412">
        <w:rPr>
          <w:rFonts w:ascii="Times New Roman" w:eastAsia="Times New Roman" w:hAnsi="Times New Roman" w:cs="Times New Roman"/>
          <w:kern w:val="0"/>
          <w:lang w:eastAsia="en-GB"/>
          <w14:ligatures w14:val="none"/>
        </w:rPr>
        <w:br/>
        <w:t>BLG VARLIK YÖNETİM A.Ş., işbu yasal uyarı metninde dilediği zaman değişiklik yapma hakkını saklı tutar. Yapılan değişiklikler, internet sitesinde yayımlandığı andan itibaren geçerli sayılır. Siteye erişiminize devam etmeniz, bu değişiklikleri kabul ettiğiniz anlamına gelir.</w:t>
      </w:r>
    </w:p>
    <w:p w14:paraId="1C0E790D" w14:textId="77777777" w:rsidR="00DA1412" w:rsidRPr="00DA1412" w:rsidRDefault="00DA1412" w:rsidP="00DA1412">
      <w:pPr>
        <w:spacing w:before="100" w:beforeAutospacing="1" w:after="100" w:afterAutospacing="1"/>
        <w:jc w:val="both"/>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kern w:val="0"/>
          <w:lang w:eastAsia="en-GB"/>
          <w14:ligatures w14:val="none"/>
        </w:rPr>
        <w:t>BLG VARLIK YÖNETİM A.Ş., Türkiye'de faaliyet gösteren ve Sermaye Piyasası Kurulu (SPK) tarafından düzenlenen bir varlık yönetim şirketidir. Web sitemizde, yayınlarımızda veya başka kanallar aracılığıyla sunulan bilgiler yalnızca bilgilendirme amaçlıdır; yatırım tavsiyesi niteliği taşımaz ve herhangi bir menkul kıymet veya finansal ürünü almanızı, satmanızı veya elinizde tutmanızı önerdiğimiz anlamına gelmez.</w:t>
      </w:r>
    </w:p>
    <w:p w14:paraId="7246A65C" w14:textId="77777777" w:rsidR="00DA1412" w:rsidRPr="00DA1412" w:rsidRDefault="00DA1412" w:rsidP="00DA1412">
      <w:pPr>
        <w:spacing w:before="100" w:beforeAutospacing="1" w:after="100" w:afterAutospacing="1"/>
        <w:jc w:val="both"/>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kern w:val="0"/>
          <w:lang w:eastAsia="en-GB"/>
          <w14:ligatures w14:val="none"/>
        </w:rPr>
        <w:t>Finansal piyasalarda yatırım yapmak risk içerir ve sermaye kaybı yaşanabilir. Geçmiş performans, gelecekteki sonuçların garantisi değildir. Yatırım değeri zaman içinde dalgalanabilir ve yatırımcılar zarar edebilir. Bu nedenle yatırım kararlarınızı vermeden önce profesyonel danışmanlık almanız önemlidir.</w:t>
      </w:r>
    </w:p>
    <w:p w14:paraId="1B6911EF" w14:textId="77777777" w:rsidR="00DA1412" w:rsidRPr="00DA1412" w:rsidRDefault="00DA1412" w:rsidP="00DA1412">
      <w:pPr>
        <w:spacing w:before="100" w:beforeAutospacing="1" w:after="100" w:afterAutospacing="1"/>
        <w:jc w:val="both"/>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kern w:val="0"/>
          <w:lang w:eastAsia="en-GB"/>
          <w14:ligatures w14:val="none"/>
        </w:rPr>
        <w:t>BLG VARLIK YÖNETİM A.Ş., sunduğu bilgilerin doğru ve güvenilir olduğuna inanmakla birlikte, bilgilerin eksiksizliği veya hatasızlığı konusunda herhangi bir sorumluluk kabul etmez.</w:t>
      </w:r>
    </w:p>
    <w:p w14:paraId="28E1B0B4" w14:textId="77777777" w:rsidR="00DA1412" w:rsidRPr="00DA1412" w:rsidRDefault="00DA1412" w:rsidP="00DA1412">
      <w:pPr>
        <w:spacing w:before="100" w:beforeAutospacing="1" w:after="100" w:afterAutospacing="1"/>
        <w:jc w:val="both"/>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kern w:val="0"/>
          <w:lang w:eastAsia="en-GB"/>
          <w14:ligatures w14:val="none"/>
        </w:rPr>
        <w:lastRenderedPageBreak/>
        <w:t>Yatırımcıların, yatırım kararlarını vermeden önce yatırım hedeflerini, risk iştahlarını ve mali durumlarını dikkatlice değerlendirmeleri; ilgili yatırım araçlarıyla ilgili izahname ve diğer belgeleri incelemeleri gerekir.</w:t>
      </w:r>
    </w:p>
    <w:p w14:paraId="7544A9AD" w14:textId="77777777" w:rsidR="00DA1412" w:rsidRPr="00DA1412" w:rsidRDefault="00DA1412" w:rsidP="00DA1412">
      <w:pPr>
        <w:spacing w:before="100" w:beforeAutospacing="1" w:after="100" w:afterAutospacing="1"/>
        <w:jc w:val="both"/>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kern w:val="0"/>
          <w:lang w:eastAsia="en-GB"/>
          <w14:ligatures w14:val="none"/>
        </w:rPr>
        <w:t>BLG VARLIK YÖNETİM A.Ş., internet sitemizde bahsi geçen veya bağlantı verilen üçüncü taraf ürün, hizmet ve internet sitelerinin performansını garanti etmez ve bunları açıkça onaylamaz.</w:t>
      </w:r>
    </w:p>
    <w:p w14:paraId="662E4C34" w14:textId="77777777" w:rsidR="00DA1412" w:rsidRPr="00DA1412" w:rsidRDefault="00DA1412" w:rsidP="00DA1412">
      <w:pPr>
        <w:spacing w:before="100" w:beforeAutospacing="1" w:after="100" w:afterAutospacing="1"/>
        <w:jc w:val="both"/>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kern w:val="0"/>
          <w:lang w:eastAsia="en-GB"/>
          <w14:ligatures w14:val="none"/>
        </w:rPr>
        <w:t>İnternet sitemizi kullanarak veya hizmetlerimizden yararlanarak bu yasal uyarı metninde yer alan şartları kabul etmiş sayılırsınız. Bu şartları kabul etmiyorsanız, sitemizi kullanmamanız ve sunulan bilgilere itibar etmemeniz gerekir.</w:t>
      </w:r>
    </w:p>
    <w:p w14:paraId="192E588F" w14:textId="77777777" w:rsidR="00DA1412" w:rsidRPr="00DA1412" w:rsidRDefault="00DA1412" w:rsidP="00DA1412">
      <w:pPr>
        <w:spacing w:before="100" w:beforeAutospacing="1" w:after="100" w:afterAutospacing="1"/>
        <w:jc w:val="both"/>
        <w:rPr>
          <w:rFonts w:ascii="Times New Roman" w:eastAsia="Times New Roman" w:hAnsi="Times New Roman" w:cs="Times New Roman"/>
          <w:kern w:val="0"/>
          <w:lang w:eastAsia="en-GB"/>
          <w14:ligatures w14:val="none"/>
        </w:rPr>
      </w:pPr>
      <w:r w:rsidRPr="00DA1412">
        <w:rPr>
          <w:rFonts w:ascii="Times New Roman" w:eastAsia="Times New Roman" w:hAnsi="Times New Roman" w:cs="Times New Roman"/>
          <w:kern w:val="0"/>
          <w:lang w:eastAsia="en-GB"/>
          <w14:ligatures w14:val="none"/>
        </w:rPr>
        <w:t>Kendi ihtiyaçlarınıza ve koşullarınıza uygun yatırım tavsiyesi almak için yetkin bir finansal danışmana başvurmanız tavsiye edilir.</w:t>
      </w:r>
    </w:p>
    <w:p w14:paraId="22082E7B" w14:textId="270EDCA0" w:rsidR="00DA1412" w:rsidRPr="00DA1412" w:rsidRDefault="00DA1412" w:rsidP="00DA1412">
      <w:pPr>
        <w:rPr>
          <w:rFonts w:ascii="Times New Roman" w:eastAsia="Times New Roman" w:hAnsi="Times New Roman" w:cs="Times New Roman"/>
          <w:kern w:val="0"/>
          <w:lang w:eastAsia="en-GB"/>
          <w14:ligatures w14:val="none"/>
        </w:rPr>
      </w:pPr>
    </w:p>
    <w:sectPr w:rsidR="00DA1412" w:rsidRPr="00DA141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89745" w14:textId="77777777" w:rsidR="00DA1412" w:rsidRDefault="00DA1412" w:rsidP="00DA1412">
      <w:r>
        <w:separator/>
      </w:r>
    </w:p>
  </w:endnote>
  <w:endnote w:type="continuationSeparator" w:id="0">
    <w:p w14:paraId="0EF60DC0" w14:textId="77777777" w:rsidR="00DA1412" w:rsidRDefault="00DA1412" w:rsidP="00DA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BA49" w14:textId="77777777" w:rsidR="00DA1412" w:rsidRDefault="00DA1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EF4D" w14:textId="77777777" w:rsidR="00DA1412" w:rsidRDefault="00DA1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1CF7" w14:textId="77777777" w:rsidR="00DA1412" w:rsidRDefault="00DA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E3C12" w14:textId="77777777" w:rsidR="00DA1412" w:rsidRDefault="00DA1412" w:rsidP="00DA1412">
      <w:r>
        <w:separator/>
      </w:r>
    </w:p>
  </w:footnote>
  <w:footnote w:type="continuationSeparator" w:id="0">
    <w:p w14:paraId="23AEF5A5" w14:textId="77777777" w:rsidR="00DA1412" w:rsidRDefault="00DA1412" w:rsidP="00DA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6443" w14:textId="77777777" w:rsidR="00DA1412" w:rsidRDefault="00DA1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65" w:type="dxa"/>
      <w:tblInd w:w="-4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76"/>
      <w:gridCol w:w="4301"/>
      <w:gridCol w:w="3088"/>
    </w:tblGrid>
    <w:tr w:rsidR="00DA1412" w:rsidRPr="006D4732" w14:paraId="26718CE7" w14:textId="77777777" w:rsidTr="00882B84">
      <w:trPr>
        <w:trHeight w:val="296"/>
      </w:trPr>
      <w:tc>
        <w:tcPr>
          <w:tcW w:w="2226" w:type="dxa"/>
          <w:vMerge w:val="restart"/>
        </w:tcPr>
        <w:p w14:paraId="1534E9A7" w14:textId="77777777" w:rsidR="00DA1412" w:rsidRPr="006D4732" w:rsidRDefault="00DA1412" w:rsidP="00DA1412">
          <w:pPr>
            <w:tabs>
              <w:tab w:val="center" w:pos="4153"/>
              <w:tab w:val="right" w:pos="8306"/>
            </w:tabs>
            <w:rPr>
              <w:rFonts w:ascii="Arial" w:hAnsi="Arial" w:cs="Arial"/>
              <w:sz w:val="21"/>
              <w:lang w:val="nl-NL" w:eastAsia="it-IT"/>
            </w:rPr>
          </w:pPr>
          <w:r>
            <w:rPr>
              <w:rFonts w:ascii="Arial" w:hAnsi="Arial" w:cs="Arial"/>
              <w:noProof/>
              <w:sz w:val="21"/>
              <w:lang w:val="nl-NL" w:eastAsia="it-IT"/>
            </w:rPr>
            <w:drawing>
              <wp:inline distT="0" distB="0" distL="0" distR="0" wp14:anchorId="560AD54B" wp14:editId="78A57C5A">
                <wp:extent cx="1562100" cy="619125"/>
                <wp:effectExtent l="0" t="0" r="0" b="9525"/>
                <wp:docPr id="1998334927" name="Resim 1" descr="metin, yazı tipi, beyaz,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34927" name="Resim 1" descr="metin, yazı tipi, beyaz, grafi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562100" cy="619125"/>
                        </a:xfrm>
                        <a:prstGeom prst="rect">
                          <a:avLst/>
                        </a:prstGeom>
                      </pic:spPr>
                    </pic:pic>
                  </a:graphicData>
                </a:graphic>
              </wp:inline>
            </w:drawing>
          </w:r>
        </w:p>
      </w:tc>
      <w:tc>
        <w:tcPr>
          <w:tcW w:w="4579" w:type="dxa"/>
          <w:vMerge w:val="restart"/>
        </w:tcPr>
        <w:p w14:paraId="29F46ECE" w14:textId="77777777" w:rsidR="00DA1412" w:rsidRPr="006D4732" w:rsidRDefault="00DA1412" w:rsidP="00DA1412">
          <w:pPr>
            <w:tabs>
              <w:tab w:val="center" w:pos="4153"/>
              <w:tab w:val="right" w:pos="8306"/>
            </w:tabs>
            <w:rPr>
              <w:rFonts w:ascii="Arial" w:hAnsi="Arial" w:cs="Arial"/>
              <w:sz w:val="21"/>
              <w:lang w:val="nl-NL" w:eastAsia="it-IT"/>
            </w:rPr>
          </w:pPr>
        </w:p>
        <w:p w14:paraId="214BA516" w14:textId="77777777" w:rsidR="00DA1412" w:rsidRPr="006D4732" w:rsidRDefault="00DA1412" w:rsidP="00DA1412">
          <w:pPr>
            <w:tabs>
              <w:tab w:val="center" w:pos="4153"/>
              <w:tab w:val="right" w:pos="8306"/>
            </w:tabs>
            <w:jc w:val="center"/>
            <w:rPr>
              <w:rFonts w:ascii="Arial" w:eastAsia="Aptos" w:hAnsi="Arial" w:cs="Arial"/>
              <w:kern w:val="2"/>
              <w:sz w:val="24"/>
              <w:szCs w:val="24"/>
              <w:lang w:val="nl-NL" w:eastAsia="it-IT"/>
            </w:rPr>
          </w:pPr>
          <w:r>
            <w:rPr>
              <w:rFonts w:ascii="Arial" w:eastAsia="Aptos" w:hAnsi="Arial" w:cs="Arial"/>
              <w:kern w:val="2"/>
              <w:sz w:val="24"/>
              <w:szCs w:val="24"/>
              <w:lang w:val="nl-NL" w:eastAsia="it-IT"/>
            </w:rPr>
            <w:t>BLG VARLIK</w:t>
          </w:r>
        </w:p>
        <w:p w14:paraId="6E090512" w14:textId="3EBC63D6" w:rsidR="00DA1412" w:rsidRPr="006D4732" w:rsidRDefault="00853D40" w:rsidP="00DA1412">
          <w:pPr>
            <w:tabs>
              <w:tab w:val="center" w:pos="4153"/>
              <w:tab w:val="right" w:pos="8306"/>
            </w:tabs>
            <w:jc w:val="center"/>
            <w:rPr>
              <w:rFonts w:ascii="Arial" w:eastAsia="Aptos" w:hAnsi="Arial" w:cs="Arial"/>
              <w:kern w:val="2"/>
              <w:sz w:val="24"/>
              <w:szCs w:val="24"/>
              <w:lang w:val="nl-NL" w:eastAsia="it-IT"/>
            </w:rPr>
          </w:pPr>
          <w:r>
            <w:rPr>
              <w:rFonts w:ascii="Arial" w:eastAsia="Aptos" w:hAnsi="Arial" w:cs="Arial"/>
              <w:kern w:val="2"/>
              <w:sz w:val="24"/>
              <w:szCs w:val="24"/>
              <w:lang w:val="nl-NL" w:eastAsia="it-IT"/>
            </w:rPr>
            <w:t>YASAL UYARI</w:t>
          </w:r>
        </w:p>
        <w:p w14:paraId="6B1479B3" w14:textId="77777777" w:rsidR="00DA1412" w:rsidRPr="006D4732" w:rsidRDefault="00DA1412" w:rsidP="00DA1412">
          <w:pPr>
            <w:tabs>
              <w:tab w:val="center" w:pos="4153"/>
              <w:tab w:val="right" w:pos="8306"/>
            </w:tabs>
            <w:jc w:val="center"/>
            <w:rPr>
              <w:rFonts w:ascii="Arial" w:hAnsi="Arial" w:cs="Arial"/>
              <w:sz w:val="24"/>
              <w:szCs w:val="24"/>
              <w:lang w:val="nl-NL" w:eastAsia="it-IT"/>
            </w:rPr>
          </w:pPr>
        </w:p>
      </w:tc>
      <w:tc>
        <w:tcPr>
          <w:tcW w:w="3260" w:type="dxa"/>
        </w:tcPr>
        <w:p w14:paraId="0B8DB31A" w14:textId="77777777" w:rsidR="00DA1412" w:rsidRDefault="00DA1412" w:rsidP="00DA1412">
          <w:pPr>
            <w:tabs>
              <w:tab w:val="center" w:pos="4153"/>
              <w:tab w:val="right" w:pos="8306"/>
            </w:tabs>
            <w:rPr>
              <w:rFonts w:ascii="Arial" w:hAnsi="Arial" w:cs="Arial"/>
              <w:lang w:eastAsia="it-IT"/>
            </w:rPr>
          </w:pPr>
          <w:r w:rsidRPr="006D4732">
            <w:rPr>
              <w:rFonts w:ascii="Arial" w:hAnsi="Arial" w:cs="Arial"/>
              <w:lang w:eastAsia="it-IT"/>
            </w:rPr>
            <w:t xml:space="preserve">Doküman No: </w:t>
          </w:r>
        </w:p>
        <w:p w14:paraId="561CB5A6" w14:textId="77777777" w:rsidR="00DA1412" w:rsidRPr="006D4732" w:rsidRDefault="00DA1412" w:rsidP="00DA1412">
          <w:pPr>
            <w:tabs>
              <w:tab w:val="center" w:pos="4153"/>
              <w:tab w:val="right" w:pos="8306"/>
            </w:tabs>
            <w:rPr>
              <w:rFonts w:ascii="Arial" w:hAnsi="Arial" w:cs="Arial"/>
              <w:lang w:eastAsia="it-IT"/>
            </w:rPr>
          </w:pPr>
        </w:p>
      </w:tc>
    </w:tr>
    <w:tr w:rsidR="00DA1412" w:rsidRPr="006D4732" w14:paraId="3D92DD2C" w14:textId="77777777" w:rsidTr="00882B84">
      <w:trPr>
        <w:trHeight w:val="335"/>
      </w:trPr>
      <w:tc>
        <w:tcPr>
          <w:tcW w:w="2226" w:type="dxa"/>
          <w:vMerge/>
        </w:tcPr>
        <w:p w14:paraId="6D374D76" w14:textId="77777777" w:rsidR="00DA1412" w:rsidRPr="006D4732" w:rsidRDefault="00DA1412" w:rsidP="00DA1412">
          <w:pPr>
            <w:tabs>
              <w:tab w:val="center" w:pos="4153"/>
              <w:tab w:val="right" w:pos="8306"/>
            </w:tabs>
            <w:rPr>
              <w:rFonts w:ascii="Arial" w:hAnsi="Arial" w:cs="Arial"/>
              <w:sz w:val="21"/>
              <w:lang w:val="nl-NL" w:eastAsia="it-IT"/>
            </w:rPr>
          </w:pPr>
        </w:p>
      </w:tc>
      <w:tc>
        <w:tcPr>
          <w:tcW w:w="4579" w:type="dxa"/>
          <w:vMerge/>
        </w:tcPr>
        <w:p w14:paraId="7DA39602" w14:textId="77777777" w:rsidR="00DA1412" w:rsidRPr="006D4732" w:rsidRDefault="00DA1412" w:rsidP="00DA1412">
          <w:pPr>
            <w:tabs>
              <w:tab w:val="center" w:pos="4153"/>
              <w:tab w:val="right" w:pos="8306"/>
            </w:tabs>
            <w:rPr>
              <w:rFonts w:ascii="Arial" w:hAnsi="Arial" w:cs="Arial"/>
              <w:sz w:val="21"/>
              <w:lang w:val="nl-NL" w:eastAsia="it-IT"/>
            </w:rPr>
          </w:pPr>
        </w:p>
      </w:tc>
      <w:tc>
        <w:tcPr>
          <w:tcW w:w="3260" w:type="dxa"/>
        </w:tcPr>
        <w:p w14:paraId="07BECB88" w14:textId="77777777" w:rsidR="00DA1412" w:rsidRPr="006D4732" w:rsidRDefault="00DA1412" w:rsidP="00DA1412">
          <w:pPr>
            <w:tabs>
              <w:tab w:val="center" w:pos="4153"/>
              <w:tab w:val="right" w:pos="8306"/>
            </w:tabs>
            <w:rPr>
              <w:rFonts w:ascii="Arial" w:hAnsi="Arial" w:cs="Arial"/>
              <w:lang w:eastAsia="it-IT"/>
            </w:rPr>
          </w:pPr>
          <w:r w:rsidRPr="006D4732">
            <w:rPr>
              <w:rFonts w:ascii="Arial" w:hAnsi="Arial" w:cs="Arial"/>
              <w:lang w:eastAsia="it-IT"/>
            </w:rPr>
            <w:t>Yayın Tarihi:</w:t>
          </w:r>
        </w:p>
      </w:tc>
    </w:tr>
    <w:tr w:rsidR="00DA1412" w:rsidRPr="006D4732" w14:paraId="4B9B89F6" w14:textId="77777777" w:rsidTr="00882B84">
      <w:trPr>
        <w:trHeight w:val="324"/>
      </w:trPr>
      <w:tc>
        <w:tcPr>
          <w:tcW w:w="2226" w:type="dxa"/>
          <w:vMerge/>
        </w:tcPr>
        <w:p w14:paraId="463BC6BD" w14:textId="77777777" w:rsidR="00DA1412" w:rsidRPr="006D4732" w:rsidRDefault="00DA1412" w:rsidP="00DA1412">
          <w:pPr>
            <w:tabs>
              <w:tab w:val="center" w:pos="4153"/>
              <w:tab w:val="right" w:pos="8306"/>
            </w:tabs>
            <w:rPr>
              <w:rFonts w:ascii="Arial" w:hAnsi="Arial" w:cs="Arial"/>
              <w:sz w:val="21"/>
              <w:lang w:val="nl-NL" w:eastAsia="it-IT"/>
            </w:rPr>
          </w:pPr>
        </w:p>
      </w:tc>
      <w:tc>
        <w:tcPr>
          <w:tcW w:w="4579" w:type="dxa"/>
          <w:vMerge/>
        </w:tcPr>
        <w:p w14:paraId="7E440DC2" w14:textId="77777777" w:rsidR="00DA1412" w:rsidRPr="006D4732" w:rsidRDefault="00DA1412" w:rsidP="00DA1412">
          <w:pPr>
            <w:tabs>
              <w:tab w:val="center" w:pos="4153"/>
              <w:tab w:val="right" w:pos="8306"/>
            </w:tabs>
            <w:rPr>
              <w:rFonts w:ascii="Arial" w:hAnsi="Arial" w:cs="Arial"/>
              <w:sz w:val="21"/>
              <w:lang w:val="nl-NL" w:eastAsia="it-IT"/>
            </w:rPr>
          </w:pPr>
        </w:p>
      </w:tc>
      <w:tc>
        <w:tcPr>
          <w:tcW w:w="3260" w:type="dxa"/>
        </w:tcPr>
        <w:p w14:paraId="13D0C829" w14:textId="77777777" w:rsidR="00DA1412" w:rsidRPr="006D4732" w:rsidRDefault="00DA1412" w:rsidP="00DA1412">
          <w:pPr>
            <w:tabs>
              <w:tab w:val="center" w:pos="4153"/>
              <w:tab w:val="right" w:pos="8306"/>
            </w:tabs>
            <w:rPr>
              <w:rFonts w:ascii="Arial" w:hAnsi="Arial" w:cs="Arial"/>
              <w:lang w:eastAsia="it-IT"/>
            </w:rPr>
          </w:pPr>
          <w:r w:rsidRPr="006D4732">
            <w:rPr>
              <w:rFonts w:ascii="Arial" w:hAnsi="Arial" w:cs="Arial"/>
              <w:lang w:eastAsia="it-IT"/>
            </w:rPr>
            <w:t>Rev. Tarihi:</w:t>
          </w:r>
        </w:p>
      </w:tc>
    </w:tr>
    <w:tr w:rsidR="00DA1412" w:rsidRPr="006D4732" w14:paraId="214B04FB" w14:textId="77777777" w:rsidTr="00882B84">
      <w:trPr>
        <w:trHeight w:val="356"/>
      </w:trPr>
      <w:tc>
        <w:tcPr>
          <w:tcW w:w="2226" w:type="dxa"/>
          <w:vMerge/>
        </w:tcPr>
        <w:p w14:paraId="29087DA2" w14:textId="77777777" w:rsidR="00DA1412" w:rsidRPr="006D4732" w:rsidRDefault="00DA1412" w:rsidP="00DA1412">
          <w:pPr>
            <w:tabs>
              <w:tab w:val="center" w:pos="4153"/>
              <w:tab w:val="right" w:pos="8306"/>
            </w:tabs>
            <w:rPr>
              <w:rFonts w:ascii="Arial" w:hAnsi="Arial" w:cs="Arial"/>
              <w:sz w:val="21"/>
              <w:lang w:val="nl-NL" w:eastAsia="it-IT"/>
            </w:rPr>
          </w:pPr>
        </w:p>
      </w:tc>
      <w:tc>
        <w:tcPr>
          <w:tcW w:w="4579" w:type="dxa"/>
          <w:vMerge/>
        </w:tcPr>
        <w:p w14:paraId="45C86C78" w14:textId="77777777" w:rsidR="00DA1412" w:rsidRPr="006D4732" w:rsidRDefault="00DA1412" w:rsidP="00DA1412">
          <w:pPr>
            <w:tabs>
              <w:tab w:val="center" w:pos="4153"/>
              <w:tab w:val="right" w:pos="8306"/>
            </w:tabs>
            <w:rPr>
              <w:rFonts w:ascii="Arial" w:hAnsi="Arial" w:cs="Arial"/>
              <w:sz w:val="21"/>
              <w:lang w:val="nl-NL" w:eastAsia="it-IT"/>
            </w:rPr>
          </w:pPr>
        </w:p>
      </w:tc>
      <w:tc>
        <w:tcPr>
          <w:tcW w:w="3260" w:type="dxa"/>
        </w:tcPr>
        <w:p w14:paraId="34F60F69" w14:textId="77777777" w:rsidR="00DA1412" w:rsidRDefault="00DA1412" w:rsidP="00DA1412">
          <w:pPr>
            <w:tabs>
              <w:tab w:val="center" w:pos="4153"/>
              <w:tab w:val="right" w:pos="8306"/>
            </w:tabs>
            <w:rPr>
              <w:rFonts w:ascii="Arial" w:hAnsi="Arial" w:cs="Arial"/>
              <w:lang w:eastAsia="it-IT"/>
            </w:rPr>
          </w:pPr>
          <w:r w:rsidRPr="006D4732">
            <w:rPr>
              <w:rFonts w:ascii="Arial" w:hAnsi="Arial" w:cs="Arial"/>
              <w:lang w:eastAsia="it-IT"/>
            </w:rPr>
            <w:t>Rev. No:</w:t>
          </w:r>
        </w:p>
        <w:p w14:paraId="5EBA047C" w14:textId="77777777" w:rsidR="00DA1412" w:rsidRPr="006D4732" w:rsidRDefault="00DA1412" w:rsidP="00DA1412">
          <w:pPr>
            <w:tabs>
              <w:tab w:val="center" w:pos="4153"/>
              <w:tab w:val="right" w:pos="8306"/>
            </w:tabs>
            <w:rPr>
              <w:rFonts w:ascii="Arial" w:hAnsi="Arial" w:cs="Arial"/>
              <w:lang w:eastAsia="it-IT"/>
            </w:rPr>
          </w:pPr>
        </w:p>
      </w:tc>
    </w:tr>
  </w:tbl>
  <w:p w14:paraId="0F23D39B" w14:textId="77777777" w:rsidR="00DA1412" w:rsidRDefault="00DA1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8EB5" w14:textId="77777777" w:rsidR="00DA1412" w:rsidRDefault="00DA1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046"/>
    <w:multiLevelType w:val="multilevel"/>
    <w:tmpl w:val="3FF28B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A5E59"/>
    <w:multiLevelType w:val="multilevel"/>
    <w:tmpl w:val="938E4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30C21"/>
    <w:multiLevelType w:val="multilevel"/>
    <w:tmpl w:val="10C6D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F7709"/>
    <w:multiLevelType w:val="multilevel"/>
    <w:tmpl w:val="E24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F5EDE"/>
    <w:multiLevelType w:val="multilevel"/>
    <w:tmpl w:val="67DA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1A2E8E"/>
    <w:multiLevelType w:val="multilevel"/>
    <w:tmpl w:val="8DB8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E1D9D"/>
    <w:multiLevelType w:val="multilevel"/>
    <w:tmpl w:val="9F0AD0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7E14B9"/>
    <w:multiLevelType w:val="multilevel"/>
    <w:tmpl w:val="70EA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1C5049"/>
    <w:multiLevelType w:val="multilevel"/>
    <w:tmpl w:val="71CAE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3264F"/>
    <w:multiLevelType w:val="multilevel"/>
    <w:tmpl w:val="A29A6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BC7D34"/>
    <w:multiLevelType w:val="multilevel"/>
    <w:tmpl w:val="1C92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F1641F"/>
    <w:multiLevelType w:val="multilevel"/>
    <w:tmpl w:val="8C2C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0F3EA6"/>
    <w:multiLevelType w:val="multilevel"/>
    <w:tmpl w:val="3854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350FDA"/>
    <w:multiLevelType w:val="multilevel"/>
    <w:tmpl w:val="AD7AB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435733"/>
    <w:multiLevelType w:val="multilevel"/>
    <w:tmpl w:val="1ECE4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7883085">
    <w:abstractNumId w:val="10"/>
  </w:num>
  <w:num w:numId="2" w16cid:durableId="669408241">
    <w:abstractNumId w:val="1"/>
  </w:num>
  <w:num w:numId="3" w16cid:durableId="1771313738">
    <w:abstractNumId w:val="13"/>
  </w:num>
  <w:num w:numId="4" w16cid:durableId="1986010582">
    <w:abstractNumId w:val="6"/>
  </w:num>
  <w:num w:numId="5" w16cid:durableId="1691418655">
    <w:abstractNumId w:val="8"/>
  </w:num>
  <w:num w:numId="6" w16cid:durableId="524827401">
    <w:abstractNumId w:val="7"/>
  </w:num>
  <w:num w:numId="7" w16cid:durableId="1624848665">
    <w:abstractNumId w:val="14"/>
  </w:num>
  <w:num w:numId="8" w16cid:durableId="462161181">
    <w:abstractNumId w:val="2"/>
  </w:num>
  <w:num w:numId="9" w16cid:durableId="707754025">
    <w:abstractNumId w:val="9"/>
  </w:num>
  <w:num w:numId="10" w16cid:durableId="1220438912">
    <w:abstractNumId w:val="0"/>
  </w:num>
  <w:num w:numId="11" w16cid:durableId="2057853222">
    <w:abstractNumId w:val="12"/>
  </w:num>
  <w:num w:numId="12" w16cid:durableId="2123768231">
    <w:abstractNumId w:val="11"/>
  </w:num>
  <w:num w:numId="13" w16cid:durableId="661281236">
    <w:abstractNumId w:val="5"/>
  </w:num>
  <w:num w:numId="14" w16cid:durableId="38819065">
    <w:abstractNumId w:val="3"/>
  </w:num>
  <w:num w:numId="15" w16cid:durableId="1173956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1775"/>
    <w:rsid w:val="00013E4C"/>
    <w:rsid w:val="000F79B5"/>
    <w:rsid w:val="00375A3F"/>
    <w:rsid w:val="003E687B"/>
    <w:rsid w:val="006D1775"/>
    <w:rsid w:val="006E5A55"/>
    <w:rsid w:val="007B3B1B"/>
    <w:rsid w:val="00842988"/>
    <w:rsid w:val="00853D40"/>
    <w:rsid w:val="00932DA9"/>
    <w:rsid w:val="00A37CB2"/>
    <w:rsid w:val="00B02DED"/>
    <w:rsid w:val="00C05165"/>
    <w:rsid w:val="00DA1412"/>
    <w:rsid w:val="00F54D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4B358B"/>
  <w15:docId w15:val="{348FD8AC-B50D-42C2-B116-B5F46EB3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4D29"/>
    <w:rPr>
      <w:sz w:val="16"/>
      <w:szCs w:val="16"/>
    </w:rPr>
  </w:style>
  <w:style w:type="paragraph" w:styleId="CommentText">
    <w:name w:val="annotation text"/>
    <w:basedOn w:val="Normal"/>
    <w:link w:val="CommentTextChar"/>
    <w:uiPriority w:val="99"/>
    <w:unhideWhenUsed/>
    <w:rsid w:val="00F54D29"/>
    <w:rPr>
      <w:sz w:val="20"/>
      <w:szCs w:val="20"/>
    </w:rPr>
  </w:style>
  <w:style w:type="character" w:customStyle="1" w:styleId="CommentTextChar">
    <w:name w:val="Comment Text Char"/>
    <w:basedOn w:val="DefaultParagraphFont"/>
    <w:link w:val="CommentText"/>
    <w:uiPriority w:val="99"/>
    <w:rsid w:val="00F54D29"/>
    <w:rPr>
      <w:sz w:val="20"/>
      <w:szCs w:val="20"/>
    </w:rPr>
  </w:style>
  <w:style w:type="paragraph" w:styleId="CommentSubject">
    <w:name w:val="annotation subject"/>
    <w:basedOn w:val="CommentText"/>
    <w:next w:val="CommentText"/>
    <w:link w:val="CommentSubjectChar"/>
    <w:uiPriority w:val="99"/>
    <w:semiHidden/>
    <w:unhideWhenUsed/>
    <w:rsid w:val="00F54D29"/>
    <w:rPr>
      <w:b/>
      <w:bCs/>
    </w:rPr>
  </w:style>
  <w:style w:type="character" w:customStyle="1" w:styleId="CommentSubjectChar">
    <w:name w:val="Comment Subject Char"/>
    <w:basedOn w:val="CommentTextChar"/>
    <w:link w:val="CommentSubject"/>
    <w:uiPriority w:val="99"/>
    <w:semiHidden/>
    <w:rsid w:val="00F54D29"/>
    <w:rPr>
      <w:b/>
      <w:bCs/>
      <w:sz w:val="20"/>
      <w:szCs w:val="20"/>
    </w:rPr>
  </w:style>
  <w:style w:type="paragraph" w:styleId="Header">
    <w:name w:val="header"/>
    <w:basedOn w:val="Normal"/>
    <w:link w:val="HeaderChar"/>
    <w:uiPriority w:val="99"/>
    <w:unhideWhenUsed/>
    <w:rsid w:val="00DA1412"/>
    <w:pPr>
      <w:tabs>
        <w:tab w:val="center" w:pos="4513"/>
        <w:tab w:val="right" w:pos="9026"/>
      </w:tabs>
    </w:pPr>
  </w:style>
  <w:style w:type="character" w:customStyle="1" w:styleId="HeaderChar">
    <w:name w:val="Header Char"/>
    <w:basedOn w:val="DefaultParagraphFont"/>
    <w:link w:val="Header"/>
    <w:uiPriority w:val="99"/>
    <w:rsid w:val="00DA1412"/>
  </w:style>
  <w:style w:type="paragraph" w:styleId="Footer">
    <w:name w:val="footer"/>
    <w:basedOn w:val="Normal"/>
    <w:link w:val="FooterChar"/>
    <w:uiPriority w:val="99"/>
    <w:unhideWhenUsed/>
    <w:rsid w:val="00DA1412"/>
    <w:pPr>
      <w:tabs>
        <w:tab w:val="center" w:pos="4513"/>
        <w:tab w:val="right" w:pos="9026"/>
      </w:tabs>
    </w:pPr>
  </w:style>
  <w:style w:type="character" w:customStyle="1" w:styleId="FooterChar">
    <w:name w:val="Footer Char"/>
    <w:basedOn w:val="DefaultParagraphFont"/>
    <w:link w:val="Footer"/>
    <w:uiPriority w:val="99"/>
    <w:rsid w:val="00DA1412"/>
  </w:style>
  <w:style w:type="table" w:customStyle="1" w:styleId="TableGrid1">
    <w:name w:val="Table Grid1"/>
    <w:basedOn w:val="TableNormal"/>
    <w:next w:val="TableGrid"/>
    <w:uiPriority w:val="39"/>
    <w:rsid w:val="00DA1412"/>
    <w:rPr>
      <w:rFonts w:ascii="Times New Roman" w:eastAsia="Times New Roman" w:hAnsi="Times New Roman" w:cs="Times New Roman"/>
      <w:kern w:val="0"/>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83210">
      <w:bodyDiv w:val="1"/>
      <w:marLeft w:val="0"/>
      <w:marRight w:val="0"/>
      <w:marTop w:val="0"/>
      <w:marBottom w:val="0"/>
      <w:divBdr>
        <w:top w:val="none" w:sz="0" w:space="0" w:color="auto"/>
        <w:left w:val="none" w:sz="0" w:space="0" w:color="auto"/>
        <w:bottom w:val="none" w:sz="0" w:space="0" w:color="auto"/>
        <w:right w:val="none" w:sz="0" w:space="0" w:color="auto"/>
      </w:divBdr>
    </w:div>
    <w:div w:id="644547589">
      <w:bodyDiv w:val="1"/>
      <w:marLeft w:val="0"/>
      <w:marRight w:val="0"/>
      <w:marTop w:val="0"/>
      <w:marBottom w:val="0"/>
      <w:divBdr>
        <w:top w:val="none" w:sz="0" w:space="0" w:color="auto"/>
        <w:left w:val="none" w:sz="0" w:space="0" w:color="auto"/>
        <w:bottom w:val="none" w:sz="0" w:space="0" w:color="auto"/>
        <w:right w:val="none" w:sz="0" w:space="0" w:color="auto"/>
      </w:divBdr>
    </w:div>
    <w:div w:id="832840641">
      <w:bodyDiv w:val="1"/>
      <w:marLeft w:val="0"/>
      <w:marRight w:val="0"/>
      <w:marTop w:val="0"/>
      <w:marBottom w:val="0"/>
      <w:divBdr>
        <w:top w:val="none" w:sz="0" w:space="0" w:color="auto"/>
        <w:left w:val="none" w:sz="0" w:space="0" w:color="auto"/>
        <w:bottom w:val="none" w:sz="0" w:space="0" w:color="auto"/>
        <w:right w:val="none" w:sz="0" w:space="0" w:color="auto"/>
      </w:divBdr>
    </w:div>
    <w:div w:id="1582450848">
      <w:bodyDiv w:val="1"/>
      <w:marLeft w:val="0"/>
      <w:marRight w:val="0"/>
      <w:marTop w:val="0"/>
      <w:marBottom w:val="0"/>
      <w:divBdr>
        <w:top w:val="none" w:sz="0" w:space="0" w:color="auto"/>
        <w:left w:val="none" w:sz="0" w:space="0" w:color="auto"/>
        <w:bottom w:val="none" w:sz="0" w:space="0" w:color="auto"/>
        <w:right w:val="none" w:sz="0" w:space="0" w:color="auto"/>
      </w:divBdr>
    </w:div>
    <w:div w:id="1742681472">
      <w:bodyDiv w:val="1"/>
      <w:marLeft w:val="0"/>
      <w:marRight w:val="0"/>
      <w:marTop w:val="0"/>
      <w:marBottom w:val="0"/>
      <w:divBdr>
        <w:top w:val="none" w:sz="0" w:space="0" w:color="auto"/>
        <w:left w:val="none" w:sz="0" w:space="0" w:color="auto"/>
        <w:bottom w:val="none" w:sz="0" w:space="0" w:color="auto"/>
        <w:right w:val="none" w:sz="0" w:space="0" w:color="auto"/>
      </w:divBdr>
    </w:div>
    <w:div w:id="1811508442">
      <w:bodyDiv w:val="1"/>
      <w:marLeft w:val="0"/>
      <w:marRight w:val="0"/>
      <w:marTop w:val="0"/>
      <w:marBottom w:val="0"/>
      <w:divBdr>
        <w:top w:val="none" w:sz="0" w:space="0" w:color="auto"/>
        <w:left w:val="none" w:sz="0" w:space="0" w:color="auto"/>
        <w:bottom w:val="none" w:sz="0" w:space="0" w:color="auto"/>
        <w:right w:val="none" w:sz="0" w:space="0" w:color="auto"/>
      </w:divBdr>
    </w:div>
    <w:div w:id="1825659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Goksenin Orkun Ozen</dc:creator>
  <cp:keywords/>
  <dc:description/>
  <cp:lastModifiedBy>Banu Cangul</cp:lastModifiedBy>
  <cp:revision>3</cp:revision>
  <dcterms:created xsi:type="dcterms:W3CDTF">2024-01-11T12:23:00Z</dcterms:created>
  <dcterms:modified xsi:type="dcterms:W3CDTF">2025-04-29T14:54:00Z</dcterms:modified>
</cp:coreProperties>
</file>